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1FD" w:rsidRDefault="008F51FD" w:rsidP="001C03FB">
      <w:pPr>
        <w:pStyle w:val="Title"/>
      </w:pPr>
    </w:p>
    <w:p w:rsidR="001D6D00" w:rsidRPr="001C03FB" w:rsidRDefault="000C176D" w:rsidP="001C03FB">
      <w:pPr>
        <w:pStyle w:val="Title"/>
      </w:pPr>
      <w:r w:rsidRPr="001C03FB">
        <w:t>CLG</w:t>
      </w:r>
      <w:r w:rsidR="001D6D00" w:rsidRPr="001C03FB">
        <w:t xml:space="preserve">1 – </w:t>
      </w:r>
      <w:r w:rsidR="00496626" w:rsidRPr="001C03FB">
        <w:t>A</w:t>
      </w:r>
      <w:r w:rsidR="001D6D00" w:rsidRPr="001C03FB">
        <w:t xml:space="preserve"> -- </w:t>
      </w:r>
      <w:r w:rsidR="00496626" w:rsidRPr="001C03FB">
        <w:t>EXAMPLE</w:t>
      </w:r>
    </w:p>
    <w:p w:rsidR="000C176D" w:rsidRPr="001C03FB" w:rsidRDefault="000C176D" w:rsidP="008F51FD">
      <w:pPr>
        <w:pBdr>
          <w:top w:val="single" w:sz="4" w:space="1" w:color="auto"/>
          <w:left w:val="single" w:sz="4" w:space="3" w:color="auto"/>
          <w:bottom w:val="single" w:sz="4" w:space="1" w:color="auto"/>
          <w:right w:val="single" w:sz="4" w:space="4" w:color="auto"/>
        </w:pBdr>
        <w:jc w:val="center"/>
        <w:rPr>
          <w:rStyle w:val="Strong"/>
        </w:rPr>
      </w:pPr>
      <w:r w:rsidRPr="001C03FB">
        <w:rPr>
          <w:rStyle w:val="Strong"/>
        </w:rPr>
        <w:t>Voluntary Change to Lower Grade using Highest Previous Rate</w:t>
      </w:r>
    </w:p>
    <w:p w:rsidR="000C176D" w:rsidRPr="001C03FB" w:rsidRDefault="000C176D" w:rsidP="008F51FD">
      <w:pPr>
        <w:pBdr>
          <w:top w:val="single" w:sz="4" w:space="1" w:color="auto"/>
          <w:left w:val="single" w:sz="4" w:space="3" w:color="auto"/>
          <w:bottom w:val="single" w:sz="4" w:space="1" w:color="auto"/>
          <w:right w:val="single" w:sz="4" w:space="4" w:color="auto"/>
        </w:pBdr>
        <w:jc w:val="center"/>
        <w:rPr>
          <w:rStyle w:val="Strong"/>
        </w:rPr>
      </w:pPr>
      <w:r w:rsidRPr="001C03FB">
        <w:rPr>
          <w:rStyle w:val="Strong"/>
        </w:rPr>
        <w:t>(Non-special rate to special rate</w:t>
      </w:r>
      <w:r w:rsidR="00C2204A" w:rsidRPr="001C03FB">
        <w:rPr>
          <w:rStyle w:val="Strong"/>
        </w:rPr>
        <w:t xml:space="preserve"> – no geographic conversion</w:t>
      </w:r>
      <w:r w:rsidRPr="001C03FB">
        <w:rPr>
          <w:rStyle w:val="Strong"/>
        </w:rPr>
        <w:t>)</w:t>
      </w:r>
    </w:p>
    <w:p w:rsidR="000C176D" w:rsidRPr="00735770" w:rsidRDefault="000C176D" w:rsidP="00735770">
      <w:r w:rsidRPr="00735770">
        <w:t xml:space="preserve">Employee Name:  </w:t>
      </w:r>
    </w:p>
    <w:p w:rsidR="000C176D" w:rsidRPr="00735770" w:rsidRDefault="000C176D" w:rsidP="00735770">
      <w:r w:rsidRPr="00735770">
        <w:t xml:space="preserve">Current Position Title:  </w:t>
      </w:r>
      <w:r w:rsidR="00A70DE9" w:rsidRPr="00735770">
        <w:t>Program Assistant</w:t>
      </w:r>
      <w:r w:rsidRPr="00735770">
        <w:t xml:space="preserve"> </w:t>
      </w:r>
    </w:p>
    <w:p w:rsidR="000C176D" w:rsidRPr="00735770" w:rsidRDefault="000C176D" w:rsidP="00735770">
      <w:r w:rsidRPr="00735770">
        <w:t xml:space="preserve">Current Official Worksite:   </w:t>
      </w:r>
      <w:r w:rsidR="00F54682" w:rsidRPr="00735770">
        <w:t>Hyattsville, MD</w:t>
      </w:r>
    </w:p>
    <w:p w:rsidR="000C176D" w:rsidRPr="00735770" w:rsidRDefault="000C176D" w:rsidP="00735770">
      <w:r w:rsidRPr="00735770">
        <w:t xml:space="preserve">Current Pay Plan, Series, Grade and Step:  </w:t>
      </w:r>
      <w:r w:rsidR="00A70DE9" w:rsidRPr="00735770">
        <w:t>GS-303-6, step 8</w:t>
      </w:r>
    </w:p>
    <w:p w:rsidR="000C176D" w:rsidRPr="00735770" w:rsidRDefault="000C176D" w:rsidP="00735770">
      <w:r w:rsidRPr="00735770">
        <w:t xml:space="preserve">Current Rate of Basic Pay (includes locality):  </w:t>
      </w:r>
      <w:r w:rsidR="00A70DE9" w:rsidRPr="00735770">
        <w:t>$</w:t>
      </w:r>
      <w:r w:rsidR="00126447" w:rsidRPr="00735770">
        <w:t>41,474</w:t>
      </w:r>
    </w:p>
    <w:p w:rsidR="00A24C85" w:rsidRDefault="00A24C85" w:rsidP="00A24C85">
      <w:pPr>
        <w:pStyle w:val="Heading1"/>
        <w:framePr w:hSpace="0" w:wrap="auto" w:vAnchor="margin" w:hAnchor="text" w:yAlign="inline"/>
        <w:suppressOverlap w:val="0"/>
      </w:pPr>
      <w:r>
        <w:t>Step A</w:t>
      </w:r>
      <w:bookmarkStart w:id="0" w:name="_GoBack"/>
      <w:bookmarkEnd w:id="0"/>
    </w:p>
    <w:p w:rsidR="00A24C85" w:rsidRDefault="00A24C85" w:rsidP="00775161">
      <w:pPr>
        <w:spacing w:before="120"/>
        <w:ind w:left="720"/>
      </w:pPr>
      <w:r>
        <w:t xml:space="preserve">Use the </w:t>
      </w:r>
      <w:r w:rsidRPr="00775161">
        <w:rPr>
          <w:rStyle w:val="Emphasis"/>
        </w:rPr>
        <w:t>underlying GS rate</w:t>
      </w:r>
      <w:r>
        <w:t xml:space="preserve"> as the HPR and apply the maximum payable rate rule.</w:t>
      </w:r>
    </w:p>
    <w:p w:rsidR="00A24C85" w:rsidRDefault="00A24C85" w:rsidP="00775161">
      <w:pPr>
        <w:spacing w:before="120"/>
        <w:ind w:left="720"/>
      </w:pPr>
    </w:p>
    <w:p w:rsidR="00735770" w:rsidRPr="00775161" w:rsidRDefault="00A24C85" w:rsidP="00775161">
      <w:pPr>
        <w:spacing w:before="120"/>
        <w:ind w:left="720"/>
        <w:rPr>
          <w:rStyle w:val="Strong"/>
        </w:rPr>
      </w:pPr>
      <w:r>
        <w:t xml:space="preserve">Previous Pay Plan/Series/Grade/Step:  </w:t>
      </w:r>
      <w:r w:rsidRPr="00775161">
        <w:rPr>
          <w:rStyle w:val="Strong"/>
        </w:rPr>
        <w:t>GS-303-6, step 8</w:t>
      </w:r>
    </w:p>
    <w:p w:rsidR="00A24C85" w:rsidRDefault="00A24C85" w:rsidP="00775161">
      <w:pPr>
        <w:spacing w:before="120"/>
        <w:ind w:left="4320"/>
      </w:pPr>
      <w:r>
        <w:t xml:space="preserve">Rate:  </w:t>
      </w:r>
      <w:r w:rsidRPr="00775161">
        <w:rPr>
          <w:rStyle w:val="Strong"/>
        </w:rPr>
        <w:t>$33,926</w:t>
      </w:r>
    </w:p>
    <w:p w:rsidR="00A24C85" w:rsidRDefault="00A24C85" w:rsidP="00775161">
      <w:pPr>
        <w:spacing w:before="120"/>
        <w:ind w:left="720"/>
      </w:pPr>
      <w:r>
        <w:t xml:space="preserve">Highest Previous Rate: </w:t>
      </w:r>
      <w:r w:rsidRPr="00775161">
        <w:rPr>
          <w:rStyle w:val="Strong"/>
        </w:rPr>
        <w:t>$</w:t>
      </w:r>
      <w:r w:rsidR="00775161" w:rsidRPr="00775161">
        <w:rPr>
          <w:rStyle w:val="Strong"/>
        </w:rPr>
        <w:t xml:space="preserve">33,926 </w:t>
      </w:r>
      <w:r w:rsidR="00775161">
        <w:t>(</w:t>
      </w:r>
      <w:r>
        <w:t>grade and step of previous position without locality payment)</w:t>
      </w:r>
    </w:p>
    <w:p w:rsidR="00A24C85" w:rsidRDefault="00A24C85" w:rsidP="00A24C85">
      <w:pPr>
        <w:pStyle w:val="Heading1"/>
        <w:framePr w:hSpace="0" w:wrap="auto" w:vAnchor="margin" w:hAnchor="text" w:yAlign="inline"/>
        <w:suppressOverlap w:val="0"/>
      </w:pPr>
      <w:r>
        <w:t>Step B</w:t>
      </w:r>
      <w:r>
        <w:tab/>
      </w:r>
    </w:p>
    <w:p w:rsidR="00775161" w:rsidRDefault="00A24C85" w:rsidP="00C25344">
      <w:pPr>
        <w:ind w:left="720"/>
      </w:pPr>
      <w:r>
        <w:t xml:space="preserve">Compare the employee’s HPR </w:t>
      </w:r>
      <w:r w:rsidRPr="00775161">
        <w:rPr>
          <w:rStyle w:val="Strong"/>
        </w:rPr>
        <w:t>$33,926</w:t>
      </w:r>
      <w:r>
        <w:t xml:space="preserve"> (amount from Step A) with the GS rates for the year the employee held the grade.</w:t>
      </w:r>
      <w:r w:rsidR="00735770">
        <w:t xml:space="preserve"> </w:t>
      </w:r>
    </w:p>
    <w:p w:rsidR="00A24C85" w:rsidRPr="00775161" w:rsidRDefault="00A24C85" w:rsidP="00775161">
      <w:pPr>
        <w:spacing w:before="240"/>
        <w:ind w:left="720"/>
        <w:rPr>
          <w:rStyle w:val="Emphasis"/>
        </w:rPr>
      </w:pPr>
      <w:r w:rsidRPr="00775161">
        <w:rPr>
          <w:rStyle w:val="Emphasis"/>
        </w:rPr>
        <w:t xml:space="preserve">Relevant Pay Scale: GS rate, 2005 (Include Title, # and Year of Pay Scale) </w:t>
      </w:r>
    </w:p>
    <w:p w:rsidR="00A24C85" w:rsidRDefault="00A24C85" w:rsidP="00C25344">
      <w:pPr>
        <w:ind w:left="720"/>
      </w:pPr>
    </w:p>
    <w:p w:rsidR="00A24C85" w:rsidRDefault="00A24C85" w:rsidP="00A24C85">
      <w:pPr>
        <w:pStyle w:val="Heading1"/>
        <w:framePr w:hSpace="0" w:wrap="auto" w:vAnchor="margin" w:hAnchor="text" w:yAlign="inline"/>
        <w:suppressOverlap w:val="0"/>
      </w:pPr>
      <w:r>
        <w:t>Step C</w:t>
      </w:r>
      <w:r>
        <w:tab/>
      </w:r>
    </w:p>
    <w:p w:rsidR="00775161" w:rsidRDefault="00A24C85" w:rsidP="00C25344">
      <w:pPr>
        <w:ind w:left="720"/>
      </w:pPr>
      <w:r>
        <w:t>Identify the lowest step in the grade being changed to that is equal to or greater than the employee’s HPR.</w:t>
      </w:r>
      <w:r w:rsidR="00735770">
        <w:t xml:space="preserve"> </w:t>
      </w:r>
    </w:p>
    <w:p w:rsidR="00A24C85" w:rsidRPr="00530BBE" w:rsidRDefault="00A24C85" w:rsidP="00775161">
      <w:pPr>
        <w:spacing w:before="120"/>
        <w:ind w:left="720"/>
        <w:rPr>
          <w:rStyle w:val="Emphasis"/>
        </w:rPr>
      </w:pPr>
      <w:r w:rsidRPr="00530BBE">
        <w:rPr>
          <w:rStyle w:val="Emphasis"/>
        </w:rPr>
        <w:t xml:space="preserve">Relevant Pay Scale: </w:t>
      </w:r>
      <w:r w:rsidRPr="00530BBE">
        <w:rPr>
          <w:rStyle w:val="Strong"/>
        </w:rPr>
        <w:t>GS rate, 2005</w:t>
      </w:r>
      <w:r w:rsidRPr="00530BBE">
        <w:rPr>
          <w:rStyle w:val="Emphasis"/>
        </w:rPr>
        <w:t xml:space="preserve"> (Include Title, # and Year of Pay Scale)</w:t>
      </w:r>
    </w:p>
    <w:p w:rsidR="00A24C85" w:rsidRDefault="00A24C85" w:rsidP="00C25344">
      <w:pPr>
        <w:ind w:left="720"/>
      </w:pPr>
      <w:r>
        <w:t xml:space="preserve"> </w:t>
      </w:r>
    </w:p>
    <w:p w:rsidR="00530BBE" w:rsidRDefault="00A24C85" w:rsidP="00735770">
      <w:pPr>
        <w:ind w:left="720"/>
        <w:rPr>
          <w:rStyle w:val="Strong"/>
        </w:rPr>
      </w:pPr>
      <w:r>
        <w:t xml:space="preserve">Pay Plan/Series/Grade/Step:  </w:t>
      </w:r>
      <w:r w:rsidRPr="00530BBE">
        <w:rPr>
          <w:rStyle w:val="Strong"/>
        </w:rPr>
        <w:t>GS-303-5, step 10</w:t>
      </w:r>
    </w:p>
    <w:p w:rsidR="00A24C85" w:rsidRPr="00530BBE" w:rsidRDefault="00A24C85" w:rsidP="00530BBE">
      <w:pPr>
        <w:ind w:left="3600"/>
        <w:rPr>
          <w:rStyle w:val="Strong"/>
        </w:rPr>
      </w:pPr>
      <w:r>
        <w:t xml:space="preserve">Rate: </w:t>
      </w:r>
      <w:r w:rsidRPr="00530BBE">
        <w:rPr>
          <w:rStyle w:val="Strong"/>
        </w:rPr>
        <w:t xml:space="preserve">$32,926 </w:t>
      </w:r>
    </w:p>
    <w:p w:rsidR="00A24C85" w:rsidRDefault="00A24C85" w:rsidP="00C25344">
      <w:pPr>
        <w:ind w:left="720"/>
      </w:pPr>
    </w:p>
    <w:p w:rsidR="00A24C85" w:rsidRDefault="00A24C85" w:rsidP="00A24C85">
      <w:pPr>
        <w:pStyle w:val="Heading1"/>
        <w:framePr w:hSpace="0" w:wrap="auto" w:vAnchor="margin" w:hAnchor="text" w:yAlign="inline"/>
        <w:suppressOverlap w:val="0"/>
      </w:pPr>
      <w:r>
        <w:t>Step D</w:t>
      </w:r>
      <w:r>
        <w:tab/>
      </w:r>
    </w:p>
    <w:p w:rsidR="00A24C85" w:rsidRDefault="00A24C85" w:rsidP="00775161">
      <w:pPr>
        <w:spacing w:before="120"/>
        <w:ind w:left="720"/>
      </w:pPr>
      <w:r>
        <w:t xml:space="preserve">Move the grade and step from Step C above to the </w:t>
      </w:r>
      <w:r w:rsidRPr="00530BBE">
        <w:rPr>
          <w:rStyle w:val="Strong"/>
        </w:rPr>
        <w:t>current grade and step</w:t>
      </w:r>
      <w:r>
        <w:t xml:space="preserve"> of the new position on the current GS pay scale. </w:t>
      </w:r>
    </w:p>
    <w:p w:rsidR="00A24C85" w:rsidRPr="00530BBE" w:rsidRDefault="00A24C85" w:rsidP="00775161">
      <w:pPr>
        <w:spacing w:before="120"/>
        <w:ind w:left="720"/>
        <w:rPr>
          <w:rStyle w:val="Strong"/>
        </w:rPr>
      </w:pPr>
      <w:r w:rsidRPr="00530BBE">
        <w:rPr>
          <w:rStyle w:val="Strong"/>
        </w:rPr>
        <w:t xml:space="preserve">Relevant Pay Scale: 999C, 2005 (Include Title and # of Pay Scale) </w:t>
      </w:r>
    </w:p>
    <w:p w:rsidR="00530BBE" w:rsidRDefault="00A24C85" w:rsidP="00775161">
      <w:pPr>
        <w:spacing w:before="120"/>
        <w:ind w:left="720"/>
        <w:rPr>
          <w:rStyle w:val="Strong"/>
        </w:rPr>
      </w:pPr>
      <w:r>
        <w:t xml:space="preserve">Pay Plan/Series/Grade/Step: </w:t>
      </w:r>
      <w:r w:rsidRPr="00530BBE">
        <w:rPr>
          <w:rStyle w:val="Strong"/>
        </w:rPr>
        <w:t>GS-2210-5, step 10</w:t>
      </w:r>
    </w:p>
    <w:p w:rsidR="00A24C85" w:rsidRPr="00530BBE" w:rsidRDefault="00A24C85" w:rsidP="00530BBE">
      <w:pPr>
        <w:spacing w:before="120"/>
        <w:ind w:left="3600"/>
        <w:rPr>
          <w:rStyle w:val="Strong"/>
        </w:rPr>
      </w:pPr>
      <w:r>
        <w:t xml:space="preserve">Rate: </w:t>
      </w:r>
      <w:r w:rsidRPr="00530BBE">
        <w:rPr>
          <w:rStyle w:val="Strong"/>
        </w:rPr>
        <w:t>$44,918</w:t>
      </w:r>
    </w:p>
    <w:p w:rsidR="00A24C85" w:rsidRDefault="00A24C85" w:rsidP="00775161">
      <w:pPr>
        <w:spacing w:before="120"/>
        <w:ind w:left="720"/>
      </w:pPr>
      <w:r>
        <w:t>This is the maximum payable GS rate the agency may pay the employee.</w:t>
      </w:r>
    </w:p>
    <w:p w:rsidR="00A24C85" w:rsidRDefault="00C25344" w:rsidP="00A24C85">
      <w:pPr>
        <w:pStyle w:val="Heading1"/>
        <w:framePr w:hSpace="0" w:wrap="auto" w:vAnchor="margin" w:hAnchor="text" w:yAlign="inline"/>
        <w:suppressOverlap w:val="0"/>
      </w:pPr>
      <w:r>
        <w:br w:type="page"/>
      </w:r>
      <w:r w:rsidR="00A24C85">
        <w:lastRenderedPageBreak/>
        <w:t xml:space="preserve">Step E </w:t>
      </w:r>
      <w:r w:rsidR="00A24C85">
        <w:tab/>
      </w:r>
    </w:p>
    <w:p w:rsidR="00A24C85" w:rsidRDefault="00A24C85" w:rsidP="00775161">
      <w:pPr>
        <w:spacing w:before="120"/>
        <w:ind w:left="720"/>
      </w:pPr>
      <w:r>
        <w:t xml:space="preserve">The agency may set the employee’s GS rate at any rate in the GS rate range (above in Step D) up to the maximum step identified above in Step D.  After setting the GS rate, the agency determines the employee’s payable locality rate corresponding to that GS Rate. </w:t>
      </w:r>
    </w:p>
    <w:p w:rsidR="00530BBE" w:rsidRPr="00530BBE" w:rsidRDefault="00A24C85" w:rsidP="00775161">
      <w:pPr>
        <w:spacing w:before="120"/>
        <w:ind w:left="720"/>
        <w:rPr>
          <w:rStyle w:val="Strong"/>
        </w:rPr>
      </w:pPr>
      <w:r>
        <w:t xml:space="preserve">Pay Plan/Series/Grade/Step:  </w:t>
      </w:r>
      <w:r w:rsidRPr="00530BBE">
        <w:rPr>
          <w:rStyle w:val="Strong"/>
        </w:rPr>
        <w:t>GS-2210-5, step 10</w:t>
      </w:r>
    </w:p>
    <w:p w:rsidR="00A24C85" w:rsidRPr="00530BBE" w:rsidRDefault="00A24C85" w:rsidP="00530BBE">
      <w:pPr>
        <w:spacing w:before="120"/>
        <w:ind w:left="3600"/>
        <w:rPr>
          <w:rStyle w:val="Strong"/>
        </w:rPr>
      </w:pPr>
      <w:r>
        <w:t xml:space="preserve">Rate: </w:t>
      </w:r>
      <w:r w:rsidRPr="00530BBE">
        <w:rPr>
          <w:rStyle w:val="Strong"/>
        </w:rPr>
        <w:t>$44,918</w:t>
      </w:r>
    </w:p>
    <w:p w:rsidR="001D6D00" w:rsidRPr="00F473C1" w:rsidRDefault="001D6D00" w:rsidP="00775161">
      <w:pPr>
        <w:spacing w:before="120"/>
      </w:pPr>
    </w:p>
    <w:p w:rsidR="00566C39" w:rsidRPr="001C03FB" w:rsidRDefault="00566C39" w:rsidP="00735770">
      <w:r w:rsidRPr="001C03FB">
        <w:t>New Position Title:  IT Specialist</w:t>
      </w:r>
    </w:p>
    <w:p w:rsidR="00566C39" w:rsidRPr="001C03FB" w:rsidRDefault="00566C39" w:rsidP="00735770">
      <w:r w:rsidRPr="001C03FB">
        <w:t>New Official Worksite: Hyattsville, MD</w:t>
      </w:r>
    </w:p>
    <w:p w:rsidR="00566C39" w:rsidRPr="001C03FB" w:rsidRDefault="00566C39" w:rsidP="00735770">
      <w:r w:rsidRPr="001C03FB">
        <w:t>New Pay Plan, Series, Grade and Step: GS-2210-5, step 10</w:t>
      </w:r>
    </w:p>
    <w:p w:rsidR="00566C39" w:rsidRPr="001C03FB" w:rsidRDefault="00566C39" w:rsidP="00735770">
      <w:r w:rsidRPr="001C03FB">
        <w:t>New Rate of Basic Pay: $44,918 on 999C</w:t>
      </w:r>
    </w:p>
    <w:p w:rsidR="00566C39" w:rsidRDefault="00566C39" w:rsidP="00566C39">
      <w:pPr>
        <w:rPr>
          <w:rFonts w:cs="Arial"/>
          <w:b/>
        </w:rPr>
      </w:pPr>
    </w:p>
    <w:p w:rsidR="00566C39" w:rsidRDefault="00566C39" w:rsidP="0032603F">
      <w:pPr>
        <w:pStyle w:val="Heading3"/>
      </w:pPr>
    </w:p>
    <w:p w:rsidR="001C03FB" w:rsidRDefault="00566C39" w:rsidP="001C03FB">
      <w:pPr>
        <w:rPr>
          <w:rStyle w:val="Strong"/>
        </w:rPr>
      </w:pPr>
      <w:r w:rsidRPr="001C03FB">
        <w:rPr>
          <w:rStyle w:val="Strong"/>
        </w:rPr>
        <w:t>Prepared by</w:t>
      </w:r>
      <w:r w:rsidR="001C03FB">
        <w:rPr>
          <w:rStyle w:val="Strong"/>
        </w:rPr>
        <w:t>:</w:t>
      </w:r>
    </w:p>
    <w:p w:rsidR="001C03FB" w:rsidRDefault="00566C39" w:rsidP="001C03FB">
      <w:pPr>
        <w:rPr>
          <w:rStyle w:val="Strong"/>
        </w:rPr>
      </w:pPr>
      <w:r w:rsidRPr="001C03FB">
        <w:rPr>
          <w:rStyle w:val="Strong"/>
        </w:rPr>
        <w:t>Title</w:t>
      </w:r>
      <w:r w:rsidR="001C03FB">
        <w:rPr>
          <w:rStyle w:val="Strong"/>
        </w:rPr>
        <w:t>:</w:t>
      </w:r>
    </w:p>
    <w:p w:rsidR="00566C39" w:rsidRPr="001C03FB" w:rsidRDefault="00566C39" w:rsidP="001C03FB">
      <w:pPr>
        <w:rPr>
          <w:rStyle w:val="Strong"/>
        </w:rPr>
      </w:pPr>
      <w:r w:rsidRPr="001C03FB">
        <w:rPr>
          <w:rStyle w:val="Strong"/>
        </w:rPr>
        <w:t>Date</w:t>
      </w:r>
      <w:r w:rsidR="001C03FB">
        <w:rPr>
          <w:rStyle w:val="Strong"/>
        </w:rPr>
        <w:t>:</w:t>
      </w:r>
    </w:p>
    <w:p w:rsidR="001D6D00" w:rsidRDefault="001D6D00" w:rsidP="00566C39"/>
    <w:sectPr w:rsidR="001D6D00">
      <w:headerReference w:type="even" r:id="rId8"/>
      <w:headerReference w:type="default" r:id="rId9"/>
      <w:headerReference w:type="first" r:id="rId10"/>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B88" w:rsidRDefault="00E06B88">
      <w:r>
        <w:separator/>
      </w:r>
    </w:p>
  </w:endnote>
  <w:endnote w:type="continuationSeparator" w:id="0">
    <w:p w:rsidR="00E06B88" w:rsidRDefault="00E0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B88" w:rsidRDefault="00E06B88">
      <w:r>
        <w:separator/>
      </w:r>
    </w:p>
  </w:footnote>
  <w:footnote w:type="continuationSeparator" w:id="0">
    <w:p w:rsidR="00E06B88" w:rsidRDefault="00E06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03F" w:rsidRDefault="003260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03F" w:rsidRDefault="0032603F">
    <w:pPr>
      <w:pStyle w:val="Header"/>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03F" w:rsidRDefault="003260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AA9FDA"/>
    <w:lvl w:ilvl="0">
      <w:start w:val="1"/>
      <w:numFmt w:val="decimal"/>
      <w:lvlText w:val="%1."/>
      <w:lvlJc w:val="left"/>
      <w:pPr>
        <w:tabs>
          <w:tab w:val="num" w:pos="1800"/>
        </w:tabs>
        <w:ind w:left="1800" w:hanging="360"/>
      </w:pPr>
    </w:lvl>
  </w:abstractNum>
  <w:abstractNum w:abstractNumId="1">
    <w:nsid w:val="FFFFFF7D"/>
    <w:multiLevelType w:val="singleLevel"/>
    <w:tmpl w:val="6DE8F94C"/>
    <w:lvl w:ilvl="0">
      <w:start w:val="1"/>
      <w:numFmt w:val="decimal"/>
      <w:lvlText w:val="%1."/>
      <w:lvlJc w:val="left"/>
      <w:pPr>
        <w:tabs>
          <w:tab w:val="num" w:pos="1440"/>
        </w:tabs>
        <w:ind w:left="1440" w:hanging="360"/>
      </w:pPr>
    </w:lvl>
  </w:abstractNum>
  <w:abstractNum w:abstractNumId="2">
    <w:nsid w:val="FFFFFF7E"/>
    <w:multiLevelType w:val="singleLevel"/>
    <w:tmpl w:val="E8104AD0"/>
    <w:lvl w:ilvl="0">
      <w:start w:val="1"/>
      <w:numFmt w:val="decimal"/>
      <w:lvlText w:val="%1."/>
      <w:lvlJc w:val="left"/>
      <w:pPr>
        <w:tabs>
          <w:tab w:val="num" w:pos="1080"/>
        </w:tabs>
        <w:ind w:left="1080" w:hanging="360"/>
      </w:pPr>
    </w:lvl>
  </w:abstractNum>
  <w:abstractNum w:abstractNumId="3">
    <w:nsid w:val="FFFFFF7F"/>
    <w:multiLevelType w:val="singleLevel"/>
    <w:tmpl w:val="0608C5A6"/>
    <w:lvl w:ilvl="0">
      <w:start w:val="1"/>
      <w:numFmt w:val="decimal"/>
      <w:lvlText w:val="%1."/>
      <w:lvlJc w:val="left"/>
      <w:pPr>
        <w:tabs>
          <w:tab w:val="num" w:pos="720"/>
        </w:tabs>
        <w:ind w:left="720" w:hanging="360"/>
      </w:pPr>
    </w:lvl>
  </w:abstractNum>
  <w:abstractNum w:abstractNumId="4">
    <w:nsid w:val="FFFFFF80"/>
    <w:multiLevelType w:val="singleLevel"/>
    <w:tmpl w:val="0B9E0F6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267EC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506DCD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69623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EE4947C"/>
    <w:lvl w:ilvl="0">
      <w:start w:val="1"/>
      <w:numFmt w:val="decimal"/>
      <w:lvlText w:val="%1."/>
      <w:lvlJc w:val="left"/>
      <w:pPr>
        <w:tabs>
          <w:tab w:val="num" w:pos="360"/>
        </w:tabs>
        <w:ind w:left="360" w:hanging="360"/>
      </w:pPr>
    </w:lvl>
  </w:abstractNum>
  <w:abstractNum w:abstractNumId="9">
    <w:nsid w:val="FFFFFF89"/>
    <w:multiLevelType w:val="singleLevel"/>
    <w:tmpl w:val="6F14AEA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EC"/>
    <w:rsid w:val="00045503"/>
    <w:rsid w:val="000675F5"/>
    <w:rsid w:val="000C176D"/>
    <w:rsid w:val="00126447"/>
    <w:rsid w:val="00173A51"/>
    <w:rsid w:val="001C03FB"/>
    <w:rsid w:val="001D6D00"/>
    <w:rsid w:val="0032603F"/>
    <w:rsid w:val="003A5624"/>
    <w:rsid w:val="003E408B"/>
    <w:rsid w:val="00496626"/>
    <w:rsid w:val="00521756"/>
    <w:rsid w:val="00530BBE"/>
    <w:rsid w:val="00566C39"/>
    <w:rsid w:val="005E63B3"/>
    <w:rsid w:val="00687F99"/>
    <w:rsid w:val="00735770"/>
    <w:rsid w:val="00775161"/>
    <w:rsid w:val="008514BE"/>
    <w:rsid w:val="008A2365"/>
    <w:rsid w:val="008F51FD"/>
    <w:rsid w:val="00A24C85"/>
    <w:rsid w:val="00A25A17"/>
    <w:rsid w:val="00A70DE9"/>
    <w:rsid w:val="00C2204A"/>
    <w:rsid w:val="00C25344"/>
    <w:rsid w:val="00D20191"/>
    <w:rsid w:val="00E06B88"/>
    <w:rsid w:val="00E811EC"/>
    <w:rsid w:val="00E9689E"/>
    <w:rsid w:val="00EF0492"/>
    <w:rsid w:val="00F473C1"/>
    <w:rsid w:val="00F54682"/>
    <w:rsid w:val="00FB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5770"/>
    <w:rPr>
      <w:rFonts w:ascii="Arial" w:hAnsi="Arial"/>
      <w:sz w:val="24"/>
      <w:szCs w:val="24"/>
    </w:rPr>
  </w:style>
  <w:style w:type="paragraph" w:styleId="Heading1">
    <w:name w:val="heading 1"/>
    <w:basedOn w:val="Normal"/>
    <w:next w:val="Normal"/>
    <w:qFormat/>
    <w:rsid w:val="00F473C1"/>
    <w:pPr>
      <w:framePr w:hSpace="180" w:wrap="around" w:vAnchor="text" w:hAnchor="margin" w:y="-20"/>
      <w:spacing w:before="100" w:beforeAutospacing="1" w:after="100" w:afterAutospacing="1"/>
      <w:suppressOverlap/>
      <w:outlineLvl w:val="0"/>
    </w:pPr>
    <w:rPr>
      <w:rFonts w:cs="Arial"/>
      <w:b/>
      <w:bCs/>
      <w:color w:val="800000"/>
      <w:sz w:val="20"/>
      <w:szCs w:val="20"/>
    </w:rPr>
  </w:style>
  <w:style w:type="paragraph" w:styleId="Heading2">
    <w:name w:val="heading 2"/>
    <w:basedOn w:val="Normal"/>
    <w:next w:val="Normal"/>
    <w:qFormat/>
    <w:rsid w:val="00F473C1"/>
    <w:pPr>
      <w:outlineLvl w:val="1"/>
    </w:pPr>
    <w:rPr>
      <w:rFonts w:cs="Arial"/>
      <w:b/>
    </w:rPr>
  </w:style>
  <w:style w:type="paragraph" w:styleId="Heading3">
    <w:name w:val="heading 3"/>
    <w:basedOn w:val="Normal"/>
    <w:next w:val="Normal"/>
    <w:qFormat/>
    <w:rsid w:val="00F473C1"/>
    <w:pPr>
      <w:outlineLvl w:val="2"/>
    </w:pPr>
    <w:rPr>
      <w:rFonts w:cs="Arial"/>
      <w:b/>
      <w:sz w:val="22"/>
    </w:rPr>
  </w:style>
  <w:style w:type="paragraph" w:styleId="Heading4">
    <w:name w:val="heading 4"/>
    <w:basedOn w:val="Normal"/>
    <w:next w:val="Normal"/>
    <w:link w:val="Heading4Char"/>
    <w:qFormat/>
    <w:rsid w:val="0032603F"/>
    <w:pPr>
      <w:outlineLvl w:val="3"/>
    </w:pPr>
    <w:rPr>
      <w:rFonts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sid w:val="0032603F"/>
    <w:pPr>
      <w:spacing w:before="100" w:beforeAutospacing="1" w:after="100" w:afterAutospacing="1"/>
    </w:pPr>
    <w:rPr>
      <w:rFonts w:cs="Arial"/>
      <w:color w:val="000000"/>
      <w:sz w:val="18"/>
      <w:szCs w:val="19"/>
    </w:rPr>
  </w:style>
  <w:style w:type="paragraph" w:styleId="NormalWeb">
    <w:name w:val="Normal (Web)"/>
    <w:basedOn w:val="Normal"/>
    <w:pPr>
      <w:spacing w:before="100" w:beforeAutospacing="1" w:after="100" w:afterAutospacing="1"/>
    </w:pPr>
    <w:rPr>
      <w:rFonts w:ascii="Verdana" w:hAnsi="Verdana"/>
      <w:color w:val="000000"/>
      <w:sz w:val="18"/>
      <w:szCs w:val="18"/>
    </w:rPr>
  </w:style>
  <w:style w:type="table" w:customStyle="1" w:styleId="TableStyle1">
    <w:name w:val="Table Style 1"/>
    <w:basedOn w:val="TableNormal"/>
    <w:rsid w:val="00F473C1"/>
    <w:rPr>
      <w:rFonts w:ascii="Arial" w:hAnsi="Arial"/>
      <w:sz w:val="18"/>
    </w:rPr>
    <w:tblPr>
      <w:tblInd w:w="0"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2603F"/>
    <w:rPr>
      <w:rFonts w:ascii="Arial" w:hAnsi="Arial" w:cs="Arial"/>
      <w:color w:val="000000"/>
      <w:sz w:val="18"/>
      <w:szCs w:val="19"/>
      <w:lang w:val="en-US" w:eastAsia="en-US" w:bidi="ar-SA"/>
    </w:rPr>
  </w:style>
  <w:style w:type="character" w:customStyle="1" w:styleId="Heading4Char">
    <w:name w:val="Heading 4 Char"/>
    <w:basedOn w:val="DefaultParagraphFont"/>
    <w:link w:val="Heading4"/>
    <w:rsid w:val="0032603F"/>
    <w:rPr>
      <w:rFonts w:ascii="Arial" w:hAnsi="Arial" w:cs="Arial"/>
      <w:b/>
      <w:bCs/>
      <w:sz w:val="18"/>
      <w:szCs w:val="24"/>
      <w:lang w:val="en-US" w:eastAsia="en-US" w:bidi="ar-SA"/>
    </w:rPr>
  </w:style>
  <w:style w:type="character" w:styleId="Strong">
    <w:name w:val="Strong"/>
    <w:basedOn w:val="DefaultParagraphFont"/>
    <w:qFormat/>
    <w:rsid w:val="00C25344"/>
    <w:rPr>
      <w:rFonts w:ascii="Arial" w:hAnsi="Arial"/>
      <w:b/>
      <w:bCs/>
      <w:sz w:val="24"/>
    </w:rPr>
  </w:style>
  <w:style w:type="character" w:styleId="Emphasis">
    <w:name w:val="Emphasis"/>
    <w:basedOn w:val="DefaultParagraphFont"/>
    <w:qFormat/>
    <w:rsid w:val="00775161"/>
    <w:rPr>
      <w:i/>
      <w:iCs/>
    </w:rPr>
  </w:style>
  <w:style w:type="paragraph" w:styleId="Title">
    <w:name w:val="Title"/>
    <w:basedOn w:val="Normal"/>
    <w:next w:val="Normal"/>
    <w:link w:val="TitleChar"/>
    <w:qFormat/>
    <w:rsid w:val="001C03FB"/>
    <w:pPr>
      <w:spacing w:after="300"/>
      <w:contextualSpacing/>
      <w:jc w:val="center"/>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rsid w:val="001C03FB"/>
    <w:rPr>
      <w:rFonts w:ascii="Arial" w:eastAsiaTheme="majorEastAsia" w:hAnsi="Arial" w:cstheme="majorBidi"/>
      <w:color w:val="17365D" w:themeColor="text2" w:themeShade="BF"/>
      <w:spacing w:val="5"/>
      <w:kern w:val="28"/>
      <w:sz w:val="28"/>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5770"/>
    <w:rPr>
      <w:rFonts w:ascii="Arial" w:hAnsi="Arial"/>
      <w:sz w:val="24"/>
      <w:szCs w:val="24"/>
    </w:rPr>
  </w:style>
  <w:style w:type="paragraph" w:styleId="Heading1">
    <w:name w:val="heading 1"/>
    <w:basedOn w:val="Normal"/>
    <w:next w:val="Normal"/>
    <w:qFormat/>
    <w:rsid w:val="00F473C1"/>
    <w:pPr>
      <w:framePr w:hSpace="180" w:wrap="around" w:vAnchor="text" w:hAnchor="margin" w:y="-20"/>
      <w:spacing w:before="100" w:beforeAutospacing="1" w:after="100" w:afterAutospacing="1"/>
      <w:suppressOverlap/>
      <w:outlineLvl w:val="0"/>
    </w:pPr>
    <w:rPr>
      <w:rFonts w:cs="Arial"/>
      <w:b/>
      <w:bCs/>
      <w:color w:val="800000"/>
      <w:sz w:val="20"/>
      <w:szCs w:val="20"/>
    </w:rPr>
  </w:style>
  <w:style w:type="paragraph" w:styleId="Heading2">
    <w:name w:val="heading 2"/>
    <w:basedOn w:val="Normal"/>
    <w:next w:val="Normal"/>
    <w:qFormat/>
    <w:rsid w:val="00F473C1"/>
    <w:pPr>
      <w:outlineLvl w:val="1"/>
    </w:pPr>
    <w:rPr>
      <w:rFonts w:cs="Arial"/>
      <w:b/>
    </w:rPr>
  </w:style>
  <w:style w:type="paragraph" w:styleId="Heading3">
    <w:name w:val="heading 3"/>
    <w:basedOn w:val="Normal"/>
    <w:next w:val="Normal"/>
    <w:qFormat/>
    <w:rsid w:val="00F473C1"/>
    <w:pPr>
      <w:outlineLvl w:val="2"/>
    </w:pPr>
    <w:rPr>
      <w:rFonts w:cs="Arial"/>
      <w:b/>
      <w:sz w:val="22"/>
    </w:rPr>
  </w:style>
  <w:style w:type="paragraph" w:styleId="Heading4">
    <w:name w:val="heading 4"/>
    <w:basedOn w:val="Normal"/>
    <w:next w:val="Normal"/>
    <w:link w:val="Heading4Char"/>
    <w:qFormat/>
    <w:rsid w:val="0032603F"/>
    <w:pPr>
      <w:outlineLvl w:val="3"/>
    </w:pPr>
    <w:rPr>
      <w:rFonts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sid w:val="0032603F"/>
    <w:pPr>
      <w:spacing w:before="100" w:beforeAutospacing="1" w:after="100" w:afterAutospacing="1"/>
    </w:pPr>
    <w:rPr>
      <w:rFonts w:cs="Arial"/>
      <w:color w:val="000000"/>
      <w:sz w:val="18"/>
      <w:szCs w:val="19"/>
    </w:rPr>
  </w:style>
  <w:style w:type="paragraph" w:styleId="NormalWeb">
    <w:name w:val="Normal (Web)"/>
    <w:basedOn w:val="Normal"/>
    <w:pPr>
      <w:spacing w:before="100" w:beforeAutospacing="1" w:after="100" w:afterAutospacing="1"/>
    </w:pPr>
    <w:rPr>
      <w:rFonts w:ascii="Verdana" w:hAnsi="Verdana"/>
      <w:color w:val="000000"/>
      <w:sz w:val="18"/>
      <w:szCs w:val="18"/>
    </w:rPr>
  </w:style>
  <w:style w:type="table" w:customStyle="1" w:styleId="TableStyle1">
    <w:name w:val="Table Style 1"/>
    <w:basedOn w:val="TableNormal"/>
    <w:rsid w:val="00F473C1"/>
    <w:rPr>
      <w:rFonts w:ascii="Arial" w:hAnsi="Arial"/>
      <w:sz w:val="18"/>
    </w:rPr>
    <w:tblPr>
      <w:tblInd w:w="0"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2603F"/>
    <w:rPr>
      <w:rFonts w:ascii="Arial" w:hAnsi="Arial" w:cs="Arial"/>
      <w:color w:val="000000"/>
      <w:sz w:val="18"/>
      <w:szCs w:val="19"/>
      <w:lang w:val="en-US" w:eastAsia="en-US" w:bidi="ar-SA"/>
    </w:rPr>
  </w:style>
  <w:style w:type="character" w:customStyle="1" w:styleId="Heading4Char">
    <w:name w:val="Heading 4 Char"/>
    <w:basedOn w:val="DefaultParagraphFont"/>
    <w:link w:val="Heading4"/>
    <w:rsid w:val="0032603F"/>
    <w:rPr>
      <w:rFonts w:ascii="Arial" w:hAnsi="Arial" w:cs="Arial"/>
      <w:b/>
      <w:bCs/>
      <w:sz w:val="18"/>
      <w:szCs w:val="24"/>
      <w:lang w:val="en-US" w:eastAsia="en-US" w:bidi="ar-SA"/>
    </w:rPr>
  </w:style>
  <w:style w:type="character" w:styleId="Strong">
    <w:name w:val="Strong"/>
    <w:basedOn w:val="DefaultParagraphFont"/>
    <w:qFormat/>
    <w:rsid w:val="00C25344"/>
    <w:rPr>
      <w:rFonts w:ascii="Arial" w:hAnsi="Arial"/>
      <w:b/>
      <w:bCs/>
      <w:sz w:val="24"/>
    </w:rPr>
  </w:style>
  <w:style w:type="character" w:styleId="Emphasis">
    <w:name w:val="Emphasis"/>
    <w:basedOn w:val="DefaultParagraphFont"/>
    <w:qFormat/>
    <w:rsid w:val="00775161"/>
    <w:rPr>
      <w:i/>
      <w:iCs/>
    </w:rPr>
  </w:style>
  <w:style w:type="paragraph" w:styleId="Title">
    <w:name w:val="Title"/>
    <w:basedOn w:val="Normal"/>
    <w:next w:val="Normal"/>
    <w:link w:val="TitleChar"/>
    <w:qFormat/>
    <w:rsid w:val="001C03FB"/>
    <w:pPr>
      <w:spacing w:after="300"/>
      <w:contextualSpacing/>
      <w:jc w:val="center"/>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rsid w:val="001C03FB"/>
    <w:rPr>
      <w:rFonts w:ascii="Arial" w:eastAsiaTheme="majorEastAsia" w:hAnsi="Arial" w:cstheme="majorBidi"/>
      <w:color w:val="17365D" w:themeColor="text2" w:themeShade="BF"/>
      <w:spacing w:val="5"/>
      <w:kern w:val="28"/>
      <w:sz w:val="28"/>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1620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Example - Voluntary Change to Lower Grade Using Highest Previous Rate (HPR)</vt:lpstr>
    </vt:vector>
  </TitlesOfParts>
  <Company>CDC/ATSDR</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 Voluntary Change to Lower Grade Using Highest Previous Rate (HPR)</dc:title>
  <dc:subject>Pay Setting Worksheets</dc:subject>
  <dc:creator>U.S. Department of Health and Human Services (HHS)</dc:creator>
  <cp:keywords>pay, pay setting, example, sample, voluntary change, lower grade, HPR, highest previous rate</cp:keywords>
  <dc:description>Passed Accessibility_x000d_
checker 8/23/2012</dc:description>
  <cp:lastModifiedBy>Pham, Kimlinh (NIH/OD) [E]</cp:lastModifiedBy>
  <cp:revision>2</cp:revision>
  <cp:lastPrinted>2005-07-20T15:57:00Z</cp:lastPrinted>
  <dcterms:created xsi:type="dcterms:W3CDTF">2012-08-28T18:35:00Z</dcterms:created>
  <dcterms:modified xsi:type="dcterms:W3CDTF">2012-08-28T18:35:00Z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